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C9" w:rsidRDefault="0059502A">
      <w:pPr>
        <w:spacing w:after="0" w:line="259" w:lineRule="auto"/>
        <w:ind w:right="0"/>
        <w:jc w:val="center"/>
      </w:pPr>
      <w:bookmarkStart w:id="0" w:name="_GoBack"/>
      <w:bookmarkEnd w:id="0"/>
      <w:r>
        <w:rPr>
          <w:b/>
        </w:rPr>
        <w:t xml:space="preserve">ПОЛОЖЕННЯ </w:t>
      </w:r>
    </w:p>
    <w:p w:rsidR="000B4AC9" w:rsidRDefault="0059502A">
      <w:pPr>
        <w:spacing w:after="5" w:line="251" w:lineRule="auto"/>
        <w:ind w:left="183" w:right="0"/>
      </w:pPr>
      <w:r>
        <w:rPr>
          <w:b/>
        </w:rPr>
        <w:t xml:space="preserve"> про регіональний конкурс з формоутворення „Від ідеї до  виробництва” </w:t>
      </w:r>
      <w:r>
        <w:t xml:space="preserve"> </w:t>
      </w:r>
    </w:p>
    <w:p w:rsidR="000B4AC9" w:rsidRDefault="0059502A">
      <w:pPr>
        <w:spacing w:after="212" w:line="259" w:lineRule="auto"/>
        <w:ind w:left="0" w:right="0" w:firstLine="0"/>
        <w:jc w:val="left"/>
      </w:pPr>
      <w:r>
        <w:t xml:space="preserve">  </w:t>
      </w:r>
    </w:p>
    <w:p w:rsidR="000B4AC9" w:rsidRDefault="0059502A">
      <w:pPr>
        <w:spacing w:after="0" w:line="259" w:lineRule="auto"/>
        <w:ind w:right="76"/>
        <w:jc w:val="center"/>
      </w:pPr>
      <w:r>
        <w:rPr>
          <w:b/>
        </w:rPr>
        <w:t xml:space="preserve">Загальні положення </w:t>
      </w:r>
      <w:r>
        <w:t xml:space="preserve"> </w:t>
      </w:r>
    </w:p>
    <w:p w:rsidR="000B4AC9" w:rsidRDefault="0059502A">
      <w:pPr>
        <w:ind w:left="-15" w:right="0" w:firstLine="708"/>
      </w:pPr>
      <w:r>
        <w:t>Засновником конкурсу з формоутворення „Дизайн і виробництво”, (далі КОНКУРСУ)</w:t>
      </w:r>
      <w:r>
        <w:rPr>
          <w:b/>
        </w:rPr>
        <w:t xml:space="preserve"> </w:t>
      </w:r>
      <w:r>
        <w:t xml:space="preserve"> </w:t>
      </w:r>
      <w:r>
        <w:t xml:space="preserve">є: Тернопільський національний педагогічний університет імені Володимира Гнатюка. </w:t>
      </w:r>
    </w:p>
    <w:p w:rsidR="000B4AC9" w:rsidRDefault="0059502A">
      <w:pPr>
        <w:ind w:left="-15" w:right="0" w:firstLine="708"/>
      </w:pPr>
      <w:r>
        <w:t>Організатори пленеру: Тернопільський національний педагогічний університет імені Володимира Гнатюка, Кафедра образотворчого мистецтва, дизайну та методики їх навчання, коопе</w:t>
      </w:r>
      <w:r>
        <w:t xml:space="preserve">ратив «Іскра» м. </w:t>
      </w:r>
      <w:proofErr w:type="spellStart"/>
      <w:r>
        <w:t>Бучач</w:t>
      </w:r>
      <w:proofErr w:type="spellEnd"/>
      <w:r>
        <w:t xml:space="preserve">. </w:t>
      </w:r>
    </w:p>
    <w:p w:rsidR="000B4AC9" w:rsidRDefault="0059502A">
      <w:pPr>
        <w:spacing w:after="0" w:line="259" w:lineRule="auto"/>
        <w:ind w:right="77"/>
        <w:jc w:val="center"/>
      </w:pPr>
      <w:r>
        <w:rPr>
          <w:b/>
        </w:rPr>
        <w:t xml:space="preserve">Мета та основні завдання </w:t>
      </w:r>
      <w:r>
        <w:t xml:space="preserve"> </w:t>
      </w:r>
    </w:p>
    <w:p w:rsidR="000B4AC9" w:rsidRDefault="0059502A">
      <w:pPr>
        <w:ind w:left="-15" w:right="0" w:firstLine="708"/>
      </w:pPr>
      <w:r>
        <w:t>Головною метою КОНКУРСУ є розвиток дизайну  в регіоні, взаємозв’язок мистецтва та виробництва, розвиток професійних навичок у студентів навчальних закладів міста та регіону, впровадження виробництва у нав</w:t>
      </w:r>
      <w:r>
        <w:t xml:space="preserve">чальний процес. </w:t>
      </w:r>
    </w:p>
    <w:p w:rsidR="000B4AC9" w:rsidRDefault="0059502A">
      <w:pPr>
        <w:ind w:left="-5" w:right="0"/>
      </w:pPr>
      <w:r>
        <w:t xml:space="preserve">Завдання КОНКУРСУ: </w:t>
      </w:r>
    </w:p>
    <w:p w:rsidR="000B4AC9" w:rsidRDefault="0059502A">
      <w:pPr>
        <w:numPr>
          <w:ilvl w:val="0"/>
          <w:numId w:val="1"/>
        </w:numPr>
        <w:ind w:right="0" w:hanging="163"/>
      </w:pPr>
      <w:r>
        <w:t xml:space="preserve">збереження та популяризація національної мистецької школи; </w:t>
      </w:r>
    </w:p>
    <w:p w:rsidR="000B4AC9" w:rsidRDefault="0059502A">
      <w:pPr>
        <w:numPr>
          <w:ilvl w:val="0"/>
          <w:numId w:val="1"/>
        </w:numPr>
        <w:ind w:right="0" w:hanging="163"/>
      </w:pPr>
      <w:r>
        <w:t xml:space="preserve">обмін досвідом між дизайнерами; </w:t>
      </w:r>
    </w:p>
    <w:p w:rsidR="000B4AC9" w:rsidRDefault="0059502A">
      <w:pPr>
        <w:numPr>
          <w:ilvl w:val="0"/>
          <w:numId w:val="1"/>
        </w:numPr>
        <w:ind w:right="0" w:hanging="163"/>
      </w:pPr>
      <w:r>
        <w:t xml:space="preserve">організація вернісажу творчих робіт; </w:t>
      </w:r>
    </w:p>
    <w:p w:rsidR="000B4AC9" w:rsidRDefault="0059502A">
      <w:pPr>
        <w:numPr>
          <w:ilvl w:val="0"/>
          <w:numId w:val="1"/>
        </w:numPr>
        <w:ind w:right="0" w:hanging="163"/>
      </w:pPr>
      <w:r>
        <w:t xml:space="preserve">формування естетичних смаків населення на прикладі кращих робіт конкурсантів. </w:t>
      </w:r>
    </w:p>
    <w:p w:rsidR="000B4AC9" w:rsidRDefault="0059502A">
      <w:pPr>
        <w:spacing w:after="184" w:line="259" w:lineRule="auto"/>
        <w:ind w:right="1"/>
        <w:jc w:val="center"/>
      </w:pPr>
      <w:r>
        <w:rPr>
          <w:b/>
        </w:rPr>
        <w:t>Умови про</w:t>
      </w:r>
      <w:r>
        <w:rPr>
          <w:b/>
        </w:rPr>
        <w:t>ведення</w:t>
      </w:r>
      <w:r>
        <w:t xml:space="preserve"> </w:t>
      </w:r>
    </w:p>
    <w:p w:rsidR="000B4AC9" w:rsidRDefault="0059502A">
      <w:pPr>
        <w:ind w:left="-15" w:right="0" w:firstLine="708"/>
      </w:pPr>
      <w:r>
        <w:t xml:space="preserve">КОНКУРС проводиться дистанційно. Вік учасників: 17-21 рік. Термін проведення КОНКУРСУ 1-10 квітня 2023 року. Учасники виконують завдання та надсилають його на адресу організаторів до 10 квітня 2023 року.  Підведення підсумків  </w:t>
      </w:r>
      <w:r>
        <w:t xml:space="preserve">та визначення переможців відбувається 12 квітня 2023 року, компетентним журі. За підсумками КОНКУРСУ організовується вернісаж творчих робіт учасників. </w:t>
      </w:r>
    </w:p>
    <w:p w:rsidR="000B4AC9" w:rsidRDefault="0059502A">
      <w:pPr>
        <w:ind w:left="718" w:right="0"/>
      </w:pPr>
      <w:r>
        <w:t xml:space="preserve">Участь у КОНКУРСІ не передбачає вступних внесків. </w:t>
      </w:r>
    </w:p>
    <w:p w:rsidR="000B4AC9" w:rsidRDefault="0059502A">
      <w:pPr>
        <w:spacing w:after="0" w:line="259" w:lineRule="auto"/>
        <w:ind w:right="4"/>
        <w:jc w:val="center"/>
      </w:pPr>
      <w:r>
        <w:rPr>
          <w:b/>
        </w:rPr>
        <w:t>Нагородження учасників КОНКУРСУ</w:t>
      </w:r>
      <w:r>
        <w:t xml:space="preserve"> </w:t>
      </w:r>
    </w:p>
    <w:p w:rsidR="000B4AC9" w:rsidRDefault="0059502A">
      <w:pPr>
        <w:ind w:left="-15" w:right="0" w:firstLine="708"/>
      </w:pPr>
      <w:r>
        <w:t>Усі учасники</w:t>
      </w:r>
      <w:r>
        <w:rPr>
          <w:b/>
        </w:rPr>
        <w:t xml:space="preserve"> </w:t>
      </w:r>
      <w:r>
        <w:t>регіона</w:t>
      </w:r>
      <w:r>
        <w:t xml:space="preserve">льного конкурсу з формоутворення </w:t>
      </w:r>
      <w:r>
        <w:rPr>
          <w:b/>
        </w:rPr>
        <w:t xml:space="preserve">„ Від ідеї до  виробництва” </w:t>
      </w:r>
      <w:r>
        <w:t xml:space="preserve">  нагороджуються дипломами учасників, а призери дипломами І,ІІ та ІІІ ступенів та грошовими преміями. </w:t>
      </w:r>
    </w:p>
    <w:p w:rsidR="000B4AC9" w:rsidRDefault="0059502A">
      <w:pPr>
        <w:spacing w:after="188" w:line="259" w:lineRule="auto"/>
        <w:ind w:left="0" w:right="0" w:firstLine="0"/>
        <w:jc w:val="left"/>
      </w:pPr>
      <w:r>
        <w:t xml:space="preserve"> </w:t>
      </w:r>
    </w:p>
    <w:p w:rsidR="000B4AC9" w:rsidRDefault="0059502A">
      <w:pPr>
        <w:spacing w:after="263" w:line="251" w:lineRule="auto"/>
        <w:ind w:left="-5" w:right="0"/>
      </w:pPr>
      <w:r>
        <w:t xml:space="preserve"> </w:t>
      </w:r>
      <w:r>
        <w:rPr>
          <w:b/>
        </w:rPr>
        <w:t xml:space="preserve">Завдання КОНКУРСУ </w:t>
      </w:r>
    </w:p>
    <w:p w:rsidR="000B4AC9" w:rsidRDefault="0059502A">
      <w:pPr>
        <w:spacing w:after="273"/>
        <w:ind w:left="-15" w:right="0" w:firstLine="708"/>
      </w:pPr>
      <w:r>
        <w:t>Робота, подана на конкурс, має відповідати таким вимогам: бути виконан</w:t>
      </w:r>
      <w:r>
        <w:t xml:space="preserve">ою в техніці рельєфу, розкривати тему відповідно до завдання, мати розмір відповідно до </w:t>
      </w:r>
      <w:proofErr w:type="spellStart"/>
      <w:r>
        <w:t>завдання,не</w:t>
      </w:r>
      <w:proofErr w:type="spellEnd"/>
      <w:r>
        <w:t xml:space="preserve"> містити плагіату, супроводжуватися анкетою учасника. </w:t>
      </w:r>
    </w:p>
    <w:p w:rsidR="000B4AC9" w:rsidRDefault="0059502A">
      <w:pPr>
        <w:spacing w:after="5" w:line="251" w:lineRule="auto"/>
        <w:ind w:left="-5" w:right="0"/>
      </w:pPr>
      <w:r>
        <w:rPr>
          <w:b/>
        </w:rPr>
        <w:lastRenderedPageBreak/>
        <w:t xml:space="preserve">Для участі в конкурсі учасники подають анкету в електронному варіанті на </w:t>
      </w:r>
      <w:proofErr w:type="spellStart"/>
      <w:r>
        <w:rPr>
          <w:b/>
        </w:rPr>
        <w:t>еmail</w:t>
      </w:r>
      <w:proofErr w:type="spellEnd"/>
      <w:r>
        <w:rPr>
          <w:b/>
        </w:rPr>
        <w:t xml:space="preserve"> оргкомітету</w:t>
      </w:r>
      <w:r>
        <w:rPr>
          <w:rFonts w:ascii="Arial" w:eastAsia="Arial" w:hAnsi="Arial" w:cs="Arial"/>
          <w:b/>
        </w:rPr>
        <w:t xml:space="preserve"> – </w:t>
      </w:r>
      <w:r>
        <w:rPr>
          <w:rFonts w:ascii="Arial" w:eastAsia="Arial" w:hAnsi="Arial" w:cs="Arial"/>
          <w:u w:val="single" w:color="000000"/>
        </w:rPr>
        <w:t>kafart-tn</w:t>
      </w:r>
      <w:r>
        <w:rPr>
          <w:rFonts w:ascii="Arial" w:eastAsia="Arial" w:hAnsi="Arial" w:cs="Arial"/>
          <w:u w:val="single" w:color="000000"/>
        </w:rPr>
        <w:t>pu@ukrl.net</w:t>
      </w:r>
      <w:r>
        <w:rPr>
          <w:rFonts w:ascii="Arial" w:eastAsia="Arial" w:hAnsi="Arial" w:cs="Arial"/>
        </w:rPr>
        <w:t xml:space="preserve"> </w:t>
      </w:r>
    </w:p>
    <w:p w:rsidR="000B4AC9" w:rsidRDefault="0059502A">
      <w:pPr>
        <w:ind w:left="-15" w:right="0" w:firstLine="708"/>
      </w:pPr>
      <w:r>
        <w:t xml:space="preserve">До анкети в одному повідомленні потрібно додати фото конкурсної роботи та конкурсанта великим планом у цифровому форматі з роздільною здатністю не менше як 300 </w:t>
      </w:r>
      <w:proofErr w:type="spellStart"/>
      <w:r>
        <w:t>dpi</w:t>
      </w:r>
      <w:proofErr w:type="spellEnd"/>
      <w:r>
        <w:t xml:space="preserve"> та повідомлення про спосіб доставки роботи на конкурс – «особисте </w:t>
      </w:r>
      <w:proofErr w:type="spellStart"/>
      <w:r>
        <w:t>доправлення</w:t>
      </w:r>
      <w:proofErr w:type="spellEnd"/>
      <w:r>
        <w:t xml:space="preserve"> к</w:t>
      </w:r>
      <w:r>
        <w:t xml:space="preserve">онкурсної роботи» або ж, у разі надсилання роботи поштою («Новою поштою», «Укрпоштою»), фото декларації та квитанції про оплату за адресну доставку за зазначеною </w:t>
      </w:r>
      <w:proofErr w:type="spellStart"/>
      <w:r>
        <w:t>адресою</w:t>
      </w:r>
      <w:proofErr w:type="spellEnd"/>
      <w:r>
        <w:t xml:space="preserve"> оргкомітету (адресна доставка).  </w:t>
      </w:r>
    </w:p>
    <w:p w:rsidR="000B4AC9" w:rsidRDefault="0059502A">
      <w:pPr>
        <w:spacing w:after="5" w:line="251" w:lineRule="auto"/>
        <w:ind w:left="-15" w:right="0" w:firstLine="708"/>
      </w:pPr>
      <w:r>
        <w:t>Конкурсна робота доправляється особисто або ж</w:t>
      </w:r>
      <w:r>
        <w:rPr>
          <w:b/>
          <w:i/>
        </w:rPr>
        <w:t xml:space="preserve"> </w:t>
      </w:r>
      <w:r>
        <w:t>надсил</w:t>
      </w:r>
      <w:r>
        <w:t xml:space="preserve">ається адресною доставкою за зазначеною </w:t>
      </w:r>
      <w:proofErr w:type="spellStart"/>
      <w:r>
        <w:t>адресою</w:t>
      </w:r>
      <w:proofErr w:type="spellEnd"/>
      <w:r>
        <w:t xml:space="preserve"> оргкомітету: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46001, м. Тернопіль, вул. Винниченка 10. кафедра образотворчого мистецтва та дизайну та методики їх навчання ТНПУ ім.. </w:t>
      </w:r>
      <w:proofErr w:type="spellStart"/>
      <w:r>
        <w:rPr>
          <w:b/>
        </w:rPr>
        <w:t>В.Гнатюка</w:t>
      </w:r>
      <w:proofErr w:type="spellEnd"/>
      <w:r>
        <w:rPr>
          <w:b/>
        </w:rPr>
        <w:t xml:space="preserve">. </w:t>
      </w:r>
      <w:r>
        <w:t xml:space="preserve"> </w:t>
      </w:r>
    </w:p>
    <w:p w:rsidR="000B4AC9" w:rsidRDefault="0059502A">
      <w:pPr>
        <w:ind w:left="-15" w:right="0" w:firstLine="708"/>
      </w:pPr>
      <w:r>
        <w:t>Усі роботи повинні бути доставлені або ж надіслані в упаковці д</w:t>
      </w:r>
      <w:r>
        <w:t xml:space="preserve">ля транспортування крихких виробів.   </w:t>
      </w:r>
    </w:p>
    <w:p w:rsidR="000B4AC9" w:rsidRDefault="0059502A">
      <w:pPr>
        <w:ind w:left="-5" w:right="0"/>
      </w:pPr>
      <w:r>
        <w:t xml:space="preserve">Надсилання та доставка робіт на конкурс здійснюються за кошти учасника.   </w:t>
      </w:r>
    </w:p>
    <w:p w:rsidR="000B4AC9" w:rsidRDefault="0059502A">
      <w:pPr>
        <w:ind w:left="-15" w:right="0" w:firstLine="708"/>
      </w:pPr>
      <w:r>
        <w:t>Також для висвітлення інформації про конкурс, поширення його ідей і популяризації творчості учасників конкурсу керівник учасника і він сам, на</w:t>
      </w:r>
      <w:r>
        <w:t xml:space="preserve">дсилаючи заявку на участь, автоматично дають дозвіл на публікацію в подальшому фото конкурсної роботи й учасника.  </w:t>
      </w:r>
    </w:p>
    <w:p w:rsidR="000B4AC9" w:rsidRDefault="0059502A">
      <w:pPr>
        <w:spacing w:after="26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B4AC9" w:rsidRDefault="0059502A">
      <w:pPr>
        <w:spacing w:after="5" w:line="251" w:lineRule="auto"/>
        <w:ind w:left="-5" w:right="0"/>
      </w:pPr>
      <w:r>
        <w:rPr>
          <w:b/>
        </w:rPr>
        <w:t xml:space="preserve"> АНКЕТА УЧАСНИКА </w:t>
      </w:r>
    </w:p>
    <w:tbl>
      <w:tblPr>
        <w:tblStyle w:val="TableGrid"/>
        <w:tblW w:w="9856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53"/>
        <w:gridCol w:w="6203"/>
      </w:tblGrid>
      <w:tr w:rsidR="000B4AC9">
        <w:trPr>
          <w:trHeight w:val="65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t xml:space="preserve">П.ІП </w:t>
            </w:r>
          </w:p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4AC9">
        <w:trPr>
          <w:trHeight w:val="65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t xml:space="preserve">Навчальний заклад </w:t>
            </w:r>
          </w:p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4AC9">
        <w:trPr>
          <w:trHeight w:val="65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t xml:space="preserve">Вік учасника </w:t>
            </w:r>
          </w:p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4AC9">
        <w:trPr>
          <w:trHeight w:val="65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t xml:space="preserve">Контактний телефон </w:t>
            </w:r>
          </w:p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4AC9">
        <w:trPr>
          <w:trHeight w:val="65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t xml:space="preserve">П,І,Б вчителя, викладача </w:t>
            </w:r>
          </w:p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4AC9">
        <w:trPr>
          <w:trHeight w:val="65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t xml:space="preserve">Назва роботи </w:t>
            </w:r>
          </w:p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4AC9">
        <w:trPr>
          <w:trHeight w:val="65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t xml:space="preserve">Додаткова інформація </w:t>
            </w:r>
          </w:p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C9" w:rsidRDefault="005950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B4AC9" w:rsidRDefault="0059502A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B4AC9" w:rsidRDefault="0059502A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B4AC9" w:rsidRDefault="0059502A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B4AC9" w:rsidRDefault="0059502A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0B4AC9" w:rsidRDefault="0059502A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B4AC9" w:rsidRDefault="0059502A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B4AC9" w:rsidRDefault="0059502A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B4AC9" w:rsidRDefault="0059502A">
      <w:pPr>
        <w:spacing w:after="215" w:line="259" w:lineRule="auto"/>
        <w:ind w:right="6"/>
        <w:jc w:val="center"/>
      </w:pPr>
      <w:r>
        <w:rPr>
          <w:b/>
        </w:rPr>
        <w:t xml:space="preserve">ЗАВДАННЯ. </w:t>
      </w:r>
    </w:p>
    <w:p w:rsidR="000B4AC9" w:rsidRDefault="0059502A">
      <w:pPr>
        <w:spacing w:after="228"/>
        <w:ind w:left="-15" w:right="0" w:firstLine="708"/>
      </w:pPr>
      <w:r>
        <w:t xml:space="preserve">Розробити орнаментальну  композицію  на основі геометричного орнаменту, рослинного орнаменту, анімалістичного зображення, що відповідає українській ідентичності. </w:t>
      </w:r>
      <w:r>
        <w:t xml:space="preserve">Всі чотири варіанти мають мати стильову єдність. Рельєф висотою 5 мм, виконати у пластиліні на твердій основі. </w:t>
      </w:r>
    </w:p>
    <w:p w:rsidR="000B4AC9" w:rsidRDefault="0059502A">
      <w:pPr>
        <w:spacing w:after="233"/>
        <w:ind w:left="-5" w:right="0"/>
      </w:pPr>
      <w:r>
        <w:t xml:space="preserve">Матеріали: ДВП, фанера, ПВХ (для основи); пластилін (для виконання рельєфу) </w:t>
      </w:r>
    </w:p>
    <w:p w:rsidR="000B4AC9" w:rsidRDefault="0059502A">
      <w:pPr>
        <w:spacing w:after="230"/>
        <w:ind w:left="-5" w:right="0"/>
      </w:pPr>
      <w:r>
        <w:t xml:space="preserve">ВАРІАНТ 1 </w:t>
      </w:r>
    </w:p>
    <w:p w:rsidR="000B4AC9" w:rsidRDefault="0059502A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0B4AC9" w:rsidRDefault="0059502A">
      <w:pPr>
        <w:spacing w:after="150" w:line="259" w:lineRule="auto"/>
        <w:ind w:left="0" w:right="4561" w:firstLine="0"/>
        <w:jc w:val="center"/>
      </w:pPr>
      <w:r>
        <w:rPr>
          <w:noProof/>
        </w:rPr>
        <w:drawing>
          <wp:inline distT="0" distB="0" distL="0" distR="0">
            <wp:extent cx="3134995" cy="4789805"/>
            <wp:effectExtent l="0" t="0" r="0" b="0"/>
            <wp:docPr id="365" name="Picture 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4995" cy="478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B4AC9" w:rsidRDefault="0059502A">
      <w:pPr>
        <w:spacing w:after="220" w:line="259" w:lineRule="auto"/>
        <w:ind w:left="0" w:right="0" w:firstLine="0"/>
        <w:jc w:val="left"/>
      </w:pPr>
      <w:r>
        <w:t xml:space="preserve"> </w:t>
      </w:r>
    </w:p>
    <w:p w:rsidR="000B4AC9" w:rsidRDefault="0059502A">
      <w:pPr>
        <w:spacing w:after="220" w:line="259" w:lineRule="auto"/>
        <w:ind w:left="0" w:right="0" w:firstLine="0"/>
        <w:jc w:val="left"/>
      </w:pPr>
      <w:r>
        <w:t xml:space="preserve"> </w:t>
      </w:r>
    </w:p>
    <w:p w:rsidR="000B4AC9" w:rsidRDefault="0059502A">
      <w:pPr>
        <w:spacing w:after="218" w:line="259" w:lineRule="auto"/>
        <w:ind w:left="0" w:right="0" w:firstLine="0"/>
        <w:jc w:val="left"/>
      </w:pPr>
      <w:r>
        <w:lastRenderedPageBreak/>
        <w:t xml:space="preserve"> </w:t>
      </w:r>
    </w:p>
    <w:p w:rsidR="000B4AC9" w:rsidRDefault="0059502A">
      <w:pPr>
        <w:spacing w:after="220" w:line="259" w:lineRule="auto"/>
        <w:ind w:left="0" w:right="0" w:firstLine="0"/>
        <w:jc w:val="left"/>
      </w:pPr>
      <w:r>
        <w:t xml:space="preserve"> </w:t>
      </w:r>
    </w:p>
    <w:p w:rsidR="000B4AC9" w:rsidRDefault="0059502A">
      <w:pPr>
        <w:spacing w:after="217" w:line="259" w:lineRule="auto"/>
        <w:ind w:left="0" w:right="0" w:firstLine="0"/>
        <w:jc w:val="left"/>
      </w:pPr>
      <w:r>
        <w:t xml:space="preserve"> </w:t>
      </w:r>
    </w:p>
    <w:p w:rsidR="000B4AC9" w:rsidRDefault="005950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4AC9" w:rsidRDefault="0059502A">
      <w:pPr>
        <w:spacing w:after="172"/>
        <w:ind w:left="-5" w:right="0"/>
      </w:pPr>
      <w:r>
        <w:t xml:space="preserve">ВАРІАНТ 2 </w:t>
      </w:r>
    </w:p>
    <w:p w:rsidR="000B4AC9" w:rsidRDefault="0059502A">
      <w:pPr>
        <w:spacing w:after="150" w:line="259" w:lineRule="auto"/>
        <w:ind w:left="31" w:right="0" w:firstLine="0"/>
        <w:jc w:val="left"/>
      </w:pPr>
      <w:r>
        <w:rPr>
          <w:noProof/>
        </w:rPr>
        <w:drawing>
          <wp:inline distT="0" distB="0" distL="0" distR="0">
            <wp:extent cx="3156585" cy="2927985"/>
            <wp:effectExtent l="0" t="0" r="0" b="0"/>
            <wp:docPr id="380" name="Picture 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B4AC9" w:rsidRDefault="0059502A">
      <w:pPr>
        <w:spacing w:after="172"/>
        <w:ind w:left="-5" w:right="0"/>
      </w:pPr>
      <w:r>
        <w:t xml:space="preserve">ВАРІАНТ 3 </w:t>
      </w:r>
    </w:p>
    <w:p w:rsidR="000B4AC9" w:rsidRDefault="0059502A">
      <w:pPr>
        <w:spacing w:after="153" w:line="259" w:lineRule="auto"/>
        <w:ind w:left="0" w:right="3473" w:firstLine="0"/>
        <w:jc w:val="right"/>
      </w:pPr>
      <w:r>
        <w:rPr>
          <w:noProof/>
        </w:rPr>
        <w:drawing>
          <wp:inline distT="0" distB="0" distL="0" distR="0">
            <wp:extent cx="3853815" cy="2927985"/>
            <wp:effectExtent l="0" t="0" r="0" b="0"/>
            <wp:docPr id="382" name="Picture 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B4AC9" w:rsidRDefault="0059502A">
      <w:pPr>
        <w:spacing w:after="217" w:line="259" w:lineRule="auto"/>
        <w:ind w:left="0" w:right="0" w:firstLine="0"/>
        <w:jc w:val="left"/>
      </w:pPr>
      <w:r>
        <w:t xml:space="preserve"> </w:t>
      </w:r>
    </w:p>
    <w:p w:rsidR="000B4AC9" w:rsidRDefault="0059502A">
      <w:pPr>
        <w:spacing w:after="233"/>
        <w:ind w:left="-5" w:right="0"/>
      </w:pPr>
      <w:r>
        <w:t>ВАРІАНТ 4</w:t>
      </w:r>
      <w:r>
        <w:t xml:space="preserve"> </w:t>
      </w:r>
    </w:p>
    <w:p w:rsidR="000B4AC9" w:rsidRDefault="0059502A">
      <w:pPr>
        <w:spacing w:after="157" w:line="259" w:lineRule="auto"/>
        <w:ind w:left="0" w:right="0" w:firstLine="0"/>
        <w:jc w:val="left"/>
      </w:pPr>
      <w:r>
        <w:t xml:space="preserve"> </w:t>
      </w:r>
    </w:p>
    <w:p w:rsidR="000B4AC9" w:rsidRDefault="0059502A">
      <w:pPr>
        <w:spacing w:after="0" w:line="259" w:lineRule="auto"/>
        <w:ind w:left="0" w:right="4802" w:firstLine="0"/>
        <w:jc w:val="center"/>
      </w:pPr>
      <w:r>
        <w:rPr>
          <w:noProof/>
        </w:rPr>
        <w:lastRenderedPageBreak/>
        <w:drawing>
          <wp:inline distT="0" distB="0" distL="0" distR="0">
            <wp:extent cx="2982595" cy="1251585"/>
            <wp:effectExtent l="0" t="0" r="0" b="0"/>
            <wp:docPr id="384" name="Picture 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0B4AC9">
      <w:pgSz w:w="11906" w:h="16838"/>
      <w:pgMar w:top="909" w:right="847" w:bottom="1067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86E13"/>
    <w:multiLevelType w:val="hybridMultilevel"/>
    <w:tmpl w:val="32146F5A"/>
    <w:lvl w:ilvl="0" w:tplc="4776FC9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80AA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829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142F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A7F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674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5CCC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286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EAEC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C9"/>
    <w:rsid w:val="000B4AC9"/>
    <w:rsid w:val="005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1FB2D-0269-4A11-8143-75FA3618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2024-01-02T09:31:00Z</dcterms:created>
  <dcterms:modified xsi:type="dcterms:W3CDTF">2024-01-02T09:31:00Z</dcterms:modified>
</cp:coreProperties>
</file>